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25B0F4D9"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3975F5">
        <w:rPr>
          <w:rFonts w:ascii="Book Antiqua" w:eastAsia="Times New Roman" w:hAnsi="Book Antiqua" w:cs="Times New Roman"/>
          <w:b/>
          <w:bCs/>
          <w:color w:val="000000"/>
          <w:sz w:val="26"/>
          <w:szCs w:val="26"/>
        </w:rPr>
        <w:t>August 3</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79D269E4" w:rsidR="003D7A5B" w:rsidRPr="003D7A5B" w:rsidRDefault="003975F5" w:rsidP="003D7A5B">
      <w:pPr>
        <w:spacing w:line="240" w:lineRule="auto"/>
        <w:rPr>
          <w:rFonts w:ascii="Book Antiqua" w:hAnsi="Book Antiqua"/>
          <w:sz w:val="26"/>
          <w:szCs w:val="26"/>
        </w:rPr>
      </w:pPr>
      <w:r>
        <w:rPr>
          <w:rFonts w:ascii="Book Antiqua" w:hAnsi="Book Antiqua"/>
          <w:sz w:val="26"/>
          <w:szCs w:val="26"/>
        </w:rPr>
        <w:t>8</w:t>
      </w:r>
      <w:r w:rsidR="006E52B7" w:rsidRPr="006E52B7">
        <w:rPr>
          <w:rFonts w:ascii="Book Antiqua" w:hAnsi="Book Antiqua"/>
          <w:sz w:val="26"/>
          <w:szCs w:val="26"/>
          <w:vertAlign w:val="superscript"/>
        </w:rPr>
        <w:t>th</w:t>
      </w:r>
      <w:r w:rsidR="006E52B7">
        <w:rPr>
          <w:rFonts w:ascii="Book Antiqua" w:hAnsi="Book Antiqua"/>
          <w:sz w:val="26"/>
          <w:szCs w:val="26"/>
        </w:rPr>
        <w:t xml:space="preserve"> </w:t>
      </w:r>
      <w:r w:rsidR="003D7A5B" w:rsidRPr="003D7A5B">
        <w:rPr>
          <w:rFonts w:ascii="Book Antiqua" w:hAnsi="Book Antiqua"/>
          <w:sz w:val="26"/>
          <w:szCs w:val="26"/>
        </w:rPr>
        <w:t>Sunday after Pentecost</w:t>
      </w:r>
    </w:p>
    <w:p w14:paraId="7659929D" w14:textId="77777777" w:rsidR="003975F5" w:rsidRPr="003975F5" w:rsidRDefault="003975F5" w:rsidP="003975F5">
      <w:pPr>
        <w:spacing w:line="240" w:lineRule="auto"/>
        <w:rPr>
          <w:rFonts w:ascii="Book Antiqua" w:eastAsia="Book Antiqua" w:hAnsi="Book Antiqua" w:cs="Book Antiqua"/>
          <w:bCs/>
          <w:sz w:val="26"/>
          <w:szCs w:val="26"/>
        </w:rPr>
      </w:pPr>
      <w:r w:rsidRPr="003975F5">
        <w:rPr>
          <w:rFonts w:ascii="Book Antiqua" w:eastAsia="Book Antiqua" w:hAnsi="Book Antiqua" w:cs="Book Antiqua"/>
          <w:bCs/>
          <w:sz w:val="26"/>
          <w:szCs w:val="26"/>
        </w:rPr>
        <w:t>Ven. Isaac, Dalmatus, and Faustus, Ascetics of the Dalmatian Monastery at Constantinople</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32C2A25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3975F5">
        <w:rPr>
          <w:rFonts w:ascii="Book Antiqua" w:eastAsia="Times New Roman" w:hAnsi="Book Antiqua" w:cs="Times New Roman"/>
          <w:color w:val="000000"/>
          <w:sz w:val="26"/>
          <w:szCs w:val="26"/>
        </w:rPr>
        <w:t>7</w:t>
      </w:r>
      <w:r w:rsidRPr="00893858">
        <w:rPr>
          <w:rFonts w:ascii="Book Antiqua" w:eastAsia="Times New Roman" w:hAnsi="Book Antiqua" w:cs="Times New Roman"/>
          <w:color w:val="000000"/>
          <w:sz w:val="26"/>
          <w:szCs w:val="26"/>
        </w:rPr>
        <w:t xml:space="preserve"> (Ps. 140/141) </w:t>
      </w:r>
    </w:p>
    <w:p w14:paraId="4544E4EC" w14:textId="6D3C5FF7" w:rsidR="00BA4510" w:rsidRDefault="003975F5"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Pr>
          <w:rFonts w:ascii="Book Antiqua" w:eastAsia="Times New Roman" w:hAnsi="Book Antiqua" w:cs="Times New Roman"/>
          <w:color w:val="000000"/>
          <w:sz w:val="26"/>
          <w:szCs w:val="26"/>
        </w:rPr>
        <w:t>7</w:t>
      </w:r>
    </w:p>
    <w:p w14:paraId="7F0F189B" w14:textId="2EF6CA39" w:rsidR="00BA4510" w:rsidRDefault="003975F5"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3D7A5B">
        <w:rPr>
          <w:rFonts w:ascii="Book Antiqua" w:eastAsia="Times New Roman" w:hAnsi="Book Antiqua" w:cs="Times New Roman"/>
          <w:color w:val="000000"/>
          <w:sz w:val="26"/>
          <w:szCs w:val="26"/>
        </w:rPr>
        <w:t xml:space="preserve"> stichera of </w:t>
      </w:r>
      <w:r>
        <w:rPr>
          <w:rFonts w:ascii="Book Antiqua" w:eastAsia="Times New Roman" w:hAnsi="Book Antiqua" w:cs="Times New Roman"/>
          <w:color w:val="000000"/>
          <w:sz w:val="26"/>
          <w:szCs w:val="26"/>
        </w:rPr>
        <w:t>the Venerable Ones, Tone 8</w:t>
      </w:r>
    </w:p>
    <w:p w14:paraId="29B92345" w14:textId="0BE27DD5"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Glory… </w:t>
      </w:r>
      <w:r w:rsidR="003975F5">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 xml:space="preserve">Dogmatic Theotokion, Tone </w:t>
      </w:r>
      <w:r w:rsidR="003975F5">
        <w:rPr>
          <w:rFonts w:ascii="Book Antiqua" w:eastAsia="Times New Roman" w:hAnsi="Book Antiqua" w:cs="Times New Roman"/>
          <w:color w:val="000000"/>
          <w:sz w:val="26"/>
          <w:szCs w:val="26"/>
        </w:rPr>
        <w:t>7</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25072AB9"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518EB">
        <w:rPr>
          <w:rFonts w:ascii="Book Antiqua" w:eastAsia="Times New Roman" w:hAnsi="Book Antiqua" w:cs="Times New Roman"/>
          <w:color w:val="000000"/>
          <w:sz w:val="26"/>
          <w:szCs w:val="26"/>
        </w:rPr>
        <w:t>[</w:t>
      </w:r>
      <w:r w:rsidR="00875AE2">
        <w:rPr>
          <w:rFonts w:ascii="Book Antiqua" w:eastAsia="Times New Roman" w:hAnsi="Book Antiqua" w:cs="Times New Roman"/>
          <w:color w:val="000000"/>
          <w:sz w:val="26"/>
          <w:szCs w:val="26"/>
        </w:rPr>
        <w:t>S</w:t>
      </w:r>
      <w:r w:rsidR="003D7A5B">
        <w:rPr>
          <w:rFonts w:ascii="Book Antiqua" w:eastAsia="Times New Roman" w:hAnsi="Book Antiqua" w:cs="Times New Roman"/>
          <w:color w:val="000000"/>
          <w:sz w:val="26"/>
          <w:szCs w:val="26"/>
        </w:rPr>
        <w:t>ticher</w:t>
      </w:r>
      <w:r w:rsidR="00D51263">
        <w:rPr>
          <w:rFonts w:ascii="Book Antiqua" w:eastAsia="Times New Roman" w:hAnsi="Book Antiqua" w:cs="Times New Roman"/>
          <w:color w:val="000000"/>
          <w:sz w:val="26"/>
          <w:szCs w:val="26"/>
        </w:rPr>
        <w:t>on</w:t>
      </w:r>
      <w:r>
        <w:rPr>
          <w:rFonts w:ascii="Book Antiqua" w:eastAsia="Times New Roman" w:hAnsi="Book Antiqua" w:cs="Times New Roman"/>
          <w:color w:val="000000"/>
          <w:sz w:val="26"/>
          <w:szCs w:val="26"/>
        </w:rPr>
        <w:t xml:space="preserve"> of the Patron Saint of the Temple</w:t>
      </w:r>
      <w:r w:rsidR="005518EB">
        <w:rPr>
          <w:rFonts w:ascii="Book Antiqua" w:eastAsia="Times New Roman" w:hAnsi="Book Antiqua" w:cs="Times New Roman"/>
          <w:color w:val="000000"/>
          <w:sz w:val="26"/>
          <w:szCs w:val="26"/>
        </w:rPr>
        <w:t>]</w:t>
      </w: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69196109"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3975F5">
        <w:rPr>
          <w:rFonts w:ascii="Book Antiqua" w:eastAsia="Times New Roman" w:hAnsi="Book Antiqua" w:cs="Times New Roman"/>
          <w:color w:val="000000"/>
          <w:sz w:val="26"/>
          <w:szCs w:val="26"/>
        </w:rPr>
        <w:t>7</w:t>
      </w:r>
    </w:p>
    <w:p w14:paraId="512381BE" w14:textId="4A466488" w:rsidR="00BA4510" w:rsidRDefault="00BA4510" w:rsidP="003975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3975F5">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756C6B">
        <w:rPr>
          <w:rFonts w:ascii="Book Antiqua" w:eastAsia="Times New Roman" w:hAnsi="Book Antiqua" w:cs="Times New Roman"/>
          <w:color w:val="000000"/>
          <w:sz w:val="26"/>
          <w:szCs w:val="26"/>
        </w:rPr>
        <w:t xml:space="preserve">Resurrectional Aposticha Theotokion, Tone </w:t>
      </w:r>
      <w:r w:rsidR="003975F5">
        <w:rPr>
          <w:rFonts w:ascii="Book Antiqua" w:eastAsia="Times New Roman" w:hAnsi="Book Antiqua" w:cs="Times New Roman"/>
          <w:color w:val="000000"/>
          <w:sz w:val="26"/>
          <w:szCs w:val="26"/>
        </w:rPr>
        <w:t>7</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1DB6EE56" w14:textId="77777777" w:rsidR="00756C6B" w:rsidRDefault="00756C6B" w:rsidP="00A411D4">
      <w:pPr>
        <w:spacing w:line="240" w:lineRule="auto"/>
        <w:rPr>
          <w:rFonts w:ascii="Book Antiqua" w:eastAsia="Times New Roman" w:hAnsi="Book Antiqua" w:cs="Times New Roman"/>
          <w:i/>
          <w:iCs/>
          <w:color w:val="FF0000"/>
          <w:sz w:val="26"/>
          <w:szCs w:val="26"/>
        </w:rPr>
      </w:pPr>
    </w:p>
    <w:p w14:paraId="42E0AEE3" w14:textId="77777777" w:rsidR="00875AE2" w:rsidRDefault="00875AE2" w:rsidP="00A411D4">
      <w:pPr>
        <w:spacing w:line="240" w:lineRule="auto"/>
        <w:rPr>
          <w:rFonts w:ascii="Book Antiqua" w:eastAsia="Times New Roman" w:hAnsi="Book Antiqua" w:cs="Times New Roman"/>
          <w:i/>
          <w:iCs/>
          <w:color w:val="FF0000"/>
          <w:sz w:val="26"/>
          <w:szCs w:val="26"/>
        </w:rPr>
      </w:pPr>
    </w:p>
    <w:p w14:paraId="4873A789" w14:textId="77777777" w:rsidR="003975F5" w:rsidRDefault="003975F5">
      <w:pPr>
        <w:rPr>
          <w:rFonts w:ascii="Book Antiqua" w:eastAsia="Times New Roman" w:hAnsi="Book Antiqua" w:cs="Times New Roman"/>
          <w:i/>
          <w:iCs/>
          <w:color w:val="FF0000"/>
          <w:sz w:val="26"/>
          <w:szCs w:val="26"/>
        </w:rPr>
      </w:pPr>
      <w:r>
        <w:rPr>
          <w:rFonts w:ascii="Book Antiqua" w:eastAsia="Times New Roman" w:hAnsi="Book Antiqua" w:cs="Times New Roman"/>
          <w:i/>
          <w:iCs/>
          <w:color w:val="FF0000"/>
          <w:sz w:val="26"/>
          <w:szCs w:val="26"/>
        </w:rPr>
        <w:br w:type="page"/>
      </w:r>
    </w:p>
    <w:p w14:paraId="6575B247" w14:textId="098B84D5"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247ECB2F"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875AE2">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484DB3A5"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3975F5">
        <w:rPr>
          <w:rFonts w:ascii="Book Antiqua" w:eastAsia="Times New Roman" w:hAnsi="Book Antiqua" w:cs="Times New Roman"/>
          <w:color w:val="000000"/>
          <w:sz w:val="26"/>
          <w:szCs w:val="26"/>
        </w:rPr>
        <w:t>7</w:t>
      </w:r>
    </w:p>
    <w:p w14:paraId="4FB9E865" w14:textId="13301B1F" w:rsidR="00756C6B"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756C6B">
        <w:rPr>
          <w:rFonts w:ascii="Book Antiqua" w:eastAsia="Times New Roman" w:hAnsi="Book Antiqua" w:cs="Times New Roman"/>
          <w:color w:val="000000"/>
          <w:sz w:val="26"/>
          <w:szCs w:val="26"/>
        </w:rPr>
        <w:t xml:space="preserve">Troparion of </w:t>
      </w:r>
      <w:r w:rsidR="003975F5">
        <w:rPr>
          <w:rFonts w:ascii="Book Antiqua" w:eastAsia="Times New Roman" w:hAnsi="Book Antiqua" w:cs="Times New Roman"/>
          <w:color w:val="000000"/>
          <w:sz w:val="26"/>
          <w:szCs w:val="26"/>
        </w:rPr>
        <w:t>the Venerable Ones, Tone 4</w:t>
      </w:r>
    </w:p>
    <w:p w14:paraId="398C1CC4" w14:textId="40C0E6B9" w:rsidR="00BA4510" w:rsidRPr="00025203" w:rsidRDefault="00756C6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Pr>
          <w:rFonts w:ascii="Book Antiqua" w:eastAsia="Times New Roman" w:hAnsi="Book Antiqua" w:cs="Times New Roman"/>
          <w:color w:val="000000"/>
          <w:sz w:val="26"/>
          <w:szCs w:val="26"/>
        </w:rPr>
        <w:t xml:space="preserve">Resurrectional Dismissal Theotokion, Tone </w:t>
      </w:r>
      <w:r w:rsidR="003975F5">
        <w:rPr>
          <w:rFonts w:ascii="Book Antiqua" w:eastAsia="Times New Roman" w:hAnsi="Book Antiqua" w:cs="Times New Roman"/>
          <w:color w:val="000000"/>
          <w:sz w:val="26"/>
          <w:szCs w:val="26"/>
        </w:rPr>
        <w:t>4</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2C81DCC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3975F5">
        <w:rPr>
          <w:rFonts w:ascii="Book Antiqua" w:eastAsia="Times New Roman" w:hAnsi="Book Antiqua" w:cs="Times New Roman"/>
          <w:color w:val="000000"/>
          <w:sz w:val="26"/>
          <w:szCs w:val="26"/>
        </w:rPr>
        <w:t>7</w:t>
      </w:r>
    </w:p>
    <w:p w14:paraId="1DC0809E" w14:textId="311ACCBE"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3975F5">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74F6F4DC" w14:textId="77777777" w:rsidR="003975F5" w:rsidRDefault="003975F5" w:rsidP="003975F5">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the Venerable Ones, Tone 4</w:t>
      </w:r>
    </w:p>
    <w:p w14:paraId="411C9B9A" w14:textId="77777777" w:rsidR="003975F5" w:rsidRPr="00025203" w:rsidRDefault="003975F5" w:rsidP="003975F5">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4</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24BF848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3975F5">
        <w:rPr>
          <w:rFonts w:ascii="Book Antiqua" w:eastAsia="Times New Roman" w:hAnsi="Book Antiqua" w:cs="Times New Roman"/>
          <w:color w:val="000000"/>
          <w:sz w:val="26"/>
          <w:szCs w:val="26"/>
        </w:rPr>
        <w:t>7</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7ACC3F0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3975F5">
        <w:rPr>
          <w:rFonts w:ascii="Book Antiqua" w:eastAsia="Times New Roman" w:hAnsi="Book Antiqua" w:cs="Times New Roman"/>
          <w:color w:val="000000"/>
          <w:sz w:val="26"/>
          <w:szCs w:val="26"/>
        </w:rPr>
        <w:t>7</w:t>
      </w:r>
      <w:r w:rsidRPr="00893858">
        <w:rPr>
          <w:rFonts w:ascii="Book Antiqua" w:eastAsia="Times New Roman" w:hAnsi="Book Antiqua" w:cs="Times New Roman"/>
          <w:color w:val="000000"/>
          <w:sz w:val="26"/>
          <w:szCs w:val="26"/>
        </w:rPr>
        <w:t>]</w:t>
      </w:r>
    </w:p>
    <w:p w14:paraId="2034201A" w14:textId="77777777" w:rsidR="00875AE2" w:rsidRDefault="00875AE2" w:rsidP="00875AE2">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155F60D" w14:textId="77777777" w:rsidR="003D7A5B" w:rsidRPr="00893858" w:rsidRDefault="003D7A5B" w:rsidP="00BA4510">
      <w:pPr>
        <w:spacing w:line="240" w:lineRule="auto"/>
        <w:rPr>
          <w:rFonts w:ascii="Book Antiqua" w:eastAsia="Times New Roman" w:hAnsi="Book Antiqua" w:cs="Times New Roman"/>
          <w:sz w:val="26"/>
          <w:szCs w:val="26"/>
        </w:rPr>
      </w:pP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48C1A4C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3975F5">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w:t>
      </w:r>
    </w:p>
    <w:p w14:paraId="4E19A102" w14:textId="0D8F87D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3975F5">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 “</w:t>
      </w:r>
      <w:r w:rsidR="003975F5">
        <w:rPr>
          <w:rFonts w:ascii="Book Antiqua" w:eastAsia="Times New Roman" w:hAnsi="Book Antiqua" w:cs="Times New Roman"/>
          <w:color w:val="000000"/>
          <w:sz w:val="26"/>
          <w:szCs w:val="26"/>
        </w:rPr>
        <w:t>Arise, O Lord my God, and let Thy hand be lifted up</w:t>
      </w:r>
      <w:r w:rsidR="002C7F17">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“Let everything that breathes…”</w:t>
      </w:r>
    </w:p>
    <w:p w14:paraId="42BA1E9F" w14:textId="2CD44418" w:rsidR="00BA4510" w:rsidRDefault="003975F5"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8</w:t>
      </w:r>
      <w:r w:rsidR="006E52B7" w:rsidRPr="006E52B7">
        <w:rPr>
          <w:rFonts w:ascii="Book Antiqua" w:eastAsia="Times New Roman" w:hAnsi="Book Antiqua" w:cs="Times New Roman"/>
          <w:color w:val="000000"/>
          <w:sz w:val="26"/>
          <w:szCs w:val="26"/>
          <w:vertAlign w:val="superscript"/>
        </w:rPr>
        <w:t>th</w:t>
      </w:r>
      <w:r w:rsidR="006E52B7">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sidR="00875AE2">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4</w:t>
      </w:r>
      <w:r w:rsidR="00875AE2">
        <w:rPr>
          <w:rFonts w:ascii="Book Antiqua" w:eastAsia="Times New Roman" w:hAnsi="Book Antiqua" w:cs="Times New Roman"/>
          <w:color w:val="000000"/>
          <w:sz w:val="26"/>
          <w:szCs w:val="26"/>
        </w:rPr>
        <w:t>) John 20:1</w:t>
      </w:r>
      <w:r>
        <w:rPr>
          <w:rFonts w:ascii="Book Antiqua" w:eastAsia="Times New Roman" w:hAnsi="Book Antiqua" w:cs="Times New Roman"/>
          <w:color w:val="000000"/>
          <w:sz w:val="26"/>
          <w:szCs w:val="26"/>
        </w:rPr>
        <w:t>1-18</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061BAB2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3975F5">
        <w:rPr>
          <w:rFonts w:ascii="Book Antiqua" w:eastAsia="Times New Roman" w:hAnsi="Book Antiqua" w:cs="Times New Roman"/>
          <w:color w:val="000000"/>
          <w:sz w:val="26"/>
          <w:szCs w:val="26"/>
        </w:rPr>
        <w:t>7</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162DA840"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 xml:space="preserve">from the Canon </w:t>
      </w:r>
      <w:r w:rsidR="00BA4510">
        <w:rPr>
          <w:rFonts w:ascii="Book Antiqua" w:eastAsia="Times New Roman" w:hAnsi="Book Antiqua" w:cs="Times New Roman"/>
          <w:color w:val="000000"/>
          <w:sz w:val="26"/>
          <w:szCs w:val="26"/>
        </w:rPr>
        <w:t xml:space="preserve">of the Resurrection, Tone </w:t>
      </w:r>
      <w:r w:rsidR="003975F5">
        <w:rPr>
          <w:rFonts w:ascii="Book Antiqua" w:eastAsia="Times New Roman" w:hAnsi="Book Antiqua" w:cs="Times New Roman"/>
          <w:color w:val="000000"/>
          <w:sz w:val="26"/>
          <w:szCs w:val="26"/>
        </w:rPr>
        <w:t>7</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72FB5333" w14:textId="0F7B20D9" w:rsidR="00875AE2" w:rsidRDefault="00875AE2"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975F5">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troparia from the Canon of the Cross and Resurrection, Tone </w:t>
      </w:r>
      <w:r w:rsidR="003975F5">
        <w:rPr>
          <w:rFonts w:ascii="Book Antiqua" w:eastAsia="Times New Roman" w:hAnsi="Book Antiqua" w:cs="Times New Roman"/>
          <w:color w:val="000000"/>
          <w:sz w:val="26"/>
          <w:szCs w:val="26"/>
        </w:rPr>
        <w:t>7</w:t>
      </w:r>
    </w:p>
    <w:p w14:paraId="4FF19EE9" w14:textId="4A0D3844" w:rsidR="00875AE2" w:rsidRDefault="00875AE2"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precious Cross and Resurrection, O Lord!”</w:t>
      </w:r>
    </w:p>
    <w:p w14:paraId="67BC0609" w14:textId="41BFF1EF"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975F5">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3975F5">
        <w:rPr>
          <w:rFonts w:ascii="Book Antiqua" w:eastAsia="Times New Roman" w:hAnsi="Book Antiqua" w:cs="Times New Roman"/>
          <w:color w:val="000000"/>
          <w:sz w:val="26"/>
          <w:szCs w:val="26"/>
        </w:rPr>
        <w:t>7</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4C0BBC93" w14:textId="38F1AD6C" w:rsidR="005518EB" w:rsidRDefault="003975F5" w:rsidP="005518EB">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5518EB">
        <w:rPr>
          <w:rFonts w:ascii="Book Antiqua" w:eastAsia="Times New Roman" w:hAnsi="Book Antiqua" w:cs="Times New Roman"/>
          <w:color w:val="000000"/>
          <w:sz w:val="26"/>
          <w:szCs w:val="26"/>
        </w:rPr>
        <w:t xml:space="preserve"> troparia from the Canon of </w:t>
      </w:r>
      <w:r>
        <w:rPr>
          <w:rFonts w:ascii="Book Antiqua" w:eastAsia="Times New Roman" w:hAnsi="Book Antiqua" w:cs="Times New Roman"/>
          <w:color w:val="000000"/>
          <w:sz w:val="26"/>
          <w:szCs w:val="26"/>
        </w:rPr>
        <w:t>the Venerable Ones, Tone 8</w:t>
      </w:r>
    </w:p>
    <w:p w14:paraId="794E25D2" w14:textId="6D6D7D24" w:rsidR="005518EB" w:rsidRDefault="005518EB" w:rsidP="00875AE2">
      <w:pPr>
        <w:spacing w:line="240" w:lineRule="auto"/>
        <w:ind w:left="1440" w:hanging="144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Refrain: “</w:t>
      </w:r>
      <w:r w:rsidR="005E5828">
        <w:rPr>
          <w:rFonts w:ascii="Book Antiqua" w:eastAsia="Times New Roman" w:hAnsi="Book Antiqua" w:cs="Times New Roman"/>
          <w:color w:val="000000"/>
          <w:sz w:val="26"/>
          <w:szCs w:val="26"/>
        </w:rPr>
        <w:t xml:space="preserve">O </w:t>
      </w:r>
      <w:r w:rsidR="003975F5">
        <w:rPr>
          <w:rFonts w:ascii="Book Antiqua" w:eastAsia="Times New Roman" w:hAnsi="Book Antiqua" w:cs="Times New Roman"/>
          <w:color w:val="000000"/>
          <w:sz w:val="26"/>
          <w:szCs w:val="26"/>
        </w:rPr>
        <w:t>our Venerable Fathers</w:t>
      </w:r>
      <w:r w:rsidR="005E5828">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3B54BB95" w14:textId="26C5CCE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3975F5">
        <w:rPr>
          <w:rFonts w:ascii="Book Antiqua" w:eastAsia="Times New Roman" w:hAnsi="Book Antiqua" w:cs="Times New Roman"/>
          <w:color w:val="000000"/>
          <w:sz w:val="26"/>
          <w:szCs w:val="26"/>
        </w:rPr>
        <w:t>From the Exaltation of the Cross, Tone 8</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D601648" w14:textId="0DAFBF8B"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3975F5">
        <w:rPr>
          <w:rFonts w:ascii="Book Antiqua" w:eastAsia="Times New Roman" w:hAnsi="Book Antiqua" w:cs="Times New Roman"/>
          <w:color w:val="000000"/>
          <w:sz w:val="26"/>
          <w:szCs w:val="26"/>
        </w:rPr>
        <w:t>the Venerable Ones, Tone 2</w:t>
      </w:r>
      <w:r w:rsidR="00D51263">
        <w:rPr>
          <w:rFonts w:ascii="Book Antiqua" w:eastAsia="Times New Roman" w:hAnsi="Book Antiqua" w:cs="Times New Roman"/>
          <w:color w:val="000000"/>
          <w:sz w:val="26"/>
          <w:szCs w:val="26"/>
        </w:rPr>
        <w:t>]</w:t>
      </w:r>
    </w:p>
    <w:p w14:paraId="238E190F" w14:textId="5B952107" w:rsidR="00D51263" w:rsidRDefault="00D51263"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3975F5">
        <w:rPr>
          <w:rFonts w:ascii="Book Antiqua" w:eastAsia="Times New Roman" w:hAnsi="Book Antiqua" w:cs="Times New Roman"/>
          <w:color w:val="000000"/>
          <w:sz w:val="26"/>
          <w:szCs w:val="26"/>
        </w:rPr>
        <w:t>the Venerable Ones</w:t>
      </w:r>
      <w:r>
        <w:rPr>
          <w:rFonts w:ascii="Book Antiqua" w:eastAsia="Times New Roman" w:hAnsi="Book Antiqua" w:cs="Times New Roman"/>
          <w:color w:val="000000"/>
          <w:sz w:val="26"/>
          <w:szCs w:val="26"/>
        </w:rPr>
        <w:t>]</w:t>
      </w:r>
    </w:p>
    <w:p w14:paraId="5E6EEEB5" w14:textId="02CBB824"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5E5828">
        <w:rPr>
          <w:rFonts w:ascii="Book Antiqua" w:eastAsia="Times New Roman" w:hAnsi="Book Antiqua" w:cs="Times New Roman"/>
          <w:color w:val="000000"/>
          <w:sz w:val="26"/>
          <w:szCs w:val="26"/>
        </w:rPr>
        <w:t>s</w:t>
      </w:r>
      <w:r>
        <w:rPr>
          <w:rFonts w:ascii="Book Antiqua" w:eastAsia="Times New Roman" w:hAnsi="Book Antiqua" w:cs="Times New Roman"/>
          <w:color w:val="000000"/>
          <w:sz w:val="26"/>
          <w:szCs w:val="26"/>
        </w:rPr>
        <w:t xml:space="preserve"> of </w:t>
      </w:r>
      <w:r w:rsidR="003975F5">
        <w:rPr>
          <w:rFonts w:ascii="Book Antiqua" w:eastAsia="Times New Roman" w:hAnsi="Book Antiqua" w:cs="Times New Roman"/>
          <w:color w:val="000000"/>
          <w:sz w:val="26"/>
          <w:szCs w:val="26"/>
        </w:rPr>
        <w:t>the Venerable Ones</w:t>
      </w:r>
      <w:r w:rsidR="005E5828">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009D4E70"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3975F5">
        <w:rPr>
          <w:rFonts w:ascii="Book Antiqua" w:eastAsia="Times New Roman" w:hAnsi="Book Antiqua" w:cs="Times New Roman"/>
          <w:color w:val="000000"/>
          <w:sz w:val="26"/>
          <w:szCs w:val="26"/>
        </w:rPr>
        <w:t>7</w:t>
      </w:r>
    </w:p>
    <w:p w14:paraId="6AF2D625" w14:textId="695C24B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F80BF8A" w14:textId="249FCE90"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3975F5">
        <w:rPr>
          <w:rFonts w:ascii="Book Antiqua" w:eastAsia="Times New Roman" w:hAnsi="Book Antiqua" w:cs="Times New Roman"/>
          <w:color w:val="000000"/>
          <w:sz w:val="26"/>
          <w:szCs w:val="26"/>
        </w:rPr>
        <w:t>7</w:t>
      </w:r>
    </w:p>
    <w:p w14:paraId="5940BC84" w14:textId="22343A6E"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7F50E69A"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lastRenderedPageBreak/>
        <w:tab/>
      </w:r>
      <w:r w:rsidR="003975F5">
        <w:rPr>
          <w:rFonts w:ascii="Book Antiqua" w:eastAsia="Times New Roman" w:hAnsi="Book Antiqua" w:cs="Times New Roman"/>
          <w:sz w:val="26"/>
          <w:szCs w:val="26"/>
        </w:rPr>
        <w:t>8</w:t>
      </w:r>
      <w:r w:rsidR="006E52B7" w:rsidRPr="006E52B7">
        <w:rPr>
          <w:rFonts w:ascii="Book Antiqua" w:eastAsia="Times New Roman" w:hAnsi="Book Antiqua" w:cs="Times New Roman"/>
          <w:sz w:val="26"/>
          <w:szCs w:val="26"/>
          <w:vertAlign w:val="superscript"/>
        </w:rPr>
        <w:t>th</w:t>
      </w:r>
      <w:r w:rsidR="006E52B7">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Resurrectional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266D1CC0" w14:textId="07852E04" w:rsidR="00BA4510" w:rsidRPr="00893858" w:rsidRDefault="00BA4510" w:rsidP="003975F5">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3975F5">
        <w:rPr>
          <w:rFonts w:ascii="Book Antiqua" w:eastAsia="Times New Roman" w:hAnsi="Book Antiqua" w:cs="Times New Roman"/>
          <w:sz w:val="26"/>
          <w:szCs w:val="26"/>
        </w:rPr>
        <w:t>n</w:t>
      </w:r>
      <w:r>
        <w:rPr>
          <w:rFonts w:ascii="Book Antiqua" w:eastAsia="Times New Roman" w:hAnsi="Book Antiqua" w:cs="Times New Roman"/>
          <w:sz w:val="26"/>
          <w:szCs w:val="26"/>
        </w:rPr>
        <w:t xml:space="preserve">ow and ever… </w:t>
      </w:r>
      <w:r w:rsidR="003975F5">
        <w:rPr>
          <w:rFonts w:ascii="Book Antiqua" w:eastAsia="Times New Roman" w:hAnsi="Book Antiqua" w:cs="Times New Roman"/>
          <w:sz w:val="26"/>
          <w:szCs w:val="26"/>
        </w:rPr>
        <w:t>8</w:t>
      </w:r>
      <w:r w:rsidR="002C7F17" w:rsidRPr="002C7F17">
        <w:rPr>
          <w:rFonts w:ascii="Book Antiqua" w:eastAsia="Times New Roman" w:hAnsi="Book Antiqua" w:cs="Times New Roman"/>
          <w:sz w:val="26"/>
          <w:szCs w:val="26"/>
          <w:vertAlign w:val="superscript"/>
        </w:rPr>
        <w:t>th</w:t>
      </w:r>
      <w:r w:rsidR="002C7F17">
        <w:rPr>
          <w:rFonts w:ascii="Book Antiqua" w:eastAsia="Times New Roman" w:hAnsi="Book Antiqua" w:cs="Times New Roman"/>
          <w:sz w:val="26"/>
          <w:szCs w:val="26"/>
        </w:rPr>
        <w:t xml:space="preserve"> Resurrectional Exapostilarion Theotokion,</w:t>
      </w:r>
      <w:r w:rsidR="005E5828">
        <w:rPr>
          <w:rFonts w:ascii="Book Antiqua" w:eastAsia="Times New Roman" w:hAnsi="Book Antiqua" w:cs="Times New Roman"/>
          <w:sz w:val="26"/>
          <w:szCs w:val="26"/>
        </w:rPr>
        <w:t xml:space="preserve">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326BA0C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3975F5">
        <w:rPr>
          <w:rFonts w:ascii="Book Antiqua" w:eastAsia="Times New Roman" w:hAnsi="Book Antiqua" w:cs="Times New Roman"/>
          <w:color w:val="000000"/>
          <w:sz w:val="26"/>
          <w:szCs w:val="26"/>
        </w:rPr>
        <w:t>7</w:t>
      </w:r>
    </w:p>
    <w:p w14:paraId="0B2FEACD" w14:textId="5E97897F"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975F5">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stichera of the Resurrection, Tone </w:t>
      </w:r>
      <w:r w:rsidR="003975F5">
        <w:rPr>
          <w:rFonts w:ascii="Book Antiqua" w:eastAsia="Times New Roman" w:hAnsi="Book Antiqua" w:cs="Times New Roman"/>
          <w:color w:val="000000"/>
          <w:sz w:val="26"/>
          <w:szCs w:val="26"/>
        </w:rPr>
        <w:t>7</w:t>
      </w:r>
    </w:p>
    <w:p w14:paraId="2CB5185F" w14:textId="51291205"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3975F5">
        <w:rPr>
          <w:rFonts w:ascii="Book Antiqua" w:eastAsia="Times New Roman" w:hAnsi="Book Antiqua" w:cs="Times New Roman"/>
          <w:color w:val="000000"/>
          <w:sz w:val="26"/>
          <w:szCs w:val="26"/>
        </w:rPr>
        <w:t>8</w:t>
      </w:r>
      <w:r w:rsidR="002C7F17" w:rsidRPr="002C7F17">
        <w:rPr>
          <w:rFonts w:ascii="Book Antiqua" w:eastAsia="Times New Roman" w:hAnsi="Book Antiqua" w:cs="Times New Roman"/>
          <w:color w:val="000000"/>
          <w:sz w:val="26"/>
          <w:szCs w:val="26"/>
          <w:vertAlign w:val="superscript"/>
        </w:rPr>
        <w:t>th</w:t>
      </w:r>
      <w:r w:rsidR="002C7F17">
        <w:rPr>
          <w:rFonts w:ascii="Book Antiqua" w:eastAsia="Times New Roman" w:hAnsi="Book Antiqua" w:cs="Times New Roman"/>
          <w:color w:val="000000"/>
          <w:sz w:val="26"/>
          <w:szCs w:val="26"/>
        </w:rPr>
        <w:t xml:space="preserve"> Gospel Sticheron, </w:t>
      </w:r>
      <w:r w:rsidR="00875AE2">
        <w:rPr>
          <w:rFonts w:ascii="Book Antiqua" w:eastAsia="Times New Roman" w:hAnsi="Book Antiqua" w:cs="Times New Roman"/>
          <w:color w:val="000000"/>
          <w:sz w:val="26"/>
          <w:szCs w:val="26"/>
        </w:rPr>
        <w:t>T</w:t>
      </w:r>
      <w:r w:rsidR="002C7F17">
        <w:rPr>
          <w:rFonts w:ascii="Book Antiqua" w:eastAsia="Times New Roman" w:hAnsi="Book Antiqua" w:cs="Times New Roman"/>
          <w:color w:val="000000"/>
          <w:sz w:val="26"/>
          <w:szCs w:val="26"/>
        </w:rPr>
        <w:t xml:space="preserve">one </w:t>
      </w:r>
      <w:r w:rsidR="003975F5">
        <w:rPr>
          <w:rFonts w:ascii="Book Antiqua" w:eastAsia="Times New Roman" w:hAnsi="Book Antiqua" w:cs="Times New Roman"/>
          <w:color w:val="000000"/>
          <w:sz w:val="26"/>
          <w:szCs w:val="26"/>
        </w:rPr>
        <w:t>8</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7E8F08E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3975F5">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0F25199B"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3975F5">
        <w:rPr>
          <w:rFonts w:ascii="Book Antiqua" w:eastAsia="Times New Roman" w:hAnsi="Book Antiqua" w:cs="Times New Roman"/>
          <w:color w:val="000000"/>
          <w:sz w:val="26"/>
          <w:szCs w:val="26"/>
        </w:rPr>
        <w:t>Venerable Ones</w:t>
      </w:r>
    </w:p>
    <w:p w14:paraId="7FD9CB8A" w14:textId="13F3A0D2" w:rsidR="00A72F2B" w:rsidRDefault="008E56FA"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5518EB">
        <w:rPr>
          <w:rFonts w:ascii="Book Antiqua" w:eastAsia="Times New Roman" w:hAnsi="Book Antiqua" w:cs="Times New Roman"/>
          <w:color w:val="000000"/>
          <w:sz w:val="26"/>
          <w:szCs w:val="26"/>
        </w:rPr>
        <w:t>Resurrection</w:t>
      </w:r>
      <w:r w:rsidR="00A72F2B">
        <w:rPr>
          <w:rFonts w:ascii="Book Antiqua" w:eastAsia="Times New Roman" w:hAnsi="Book Antiqua" w:cs="Times New Roman"/>
          <w:color w:val="000000"/>
          <w:sz w:val="26"/>
          <w:szCs w:val="26"/>
        </w:rPr>
        <w:t xml:space="preserve"> </w:t>
      </w:r>
    </w:p>
    <w:p w14:paraId="7150C0BE" w14:textId="77777777" w:rsidR="00875AE2" w:rsidRDefault="00875AE2" w:rsidP="00875AE2">
      <w:pPr>
        <w:spacing w:line="240" w:lineRule="auto"/>
        <w:rPr>
          <w:rFonts w:ascii="Book Antiqua" w:eastAsia="Times New Roman" w:hAnsi="Book Antiqua" w:cs="Times New Roman"/>
          <w:b/>
          <w:bCs/>
          <w:color w:val="000000"/>
          <w:sz w:val="26"/>
          <w:szCs w:val="26"/>
        </w:rPr>
      </w:pP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4FA6E9D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3975F5">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troparia of the Resurrection, Tone </w:t>
      </w:r>
      <w:r w:rsidR="003975F5">
        <w:rPr>
          <w:rFonts w:ascii="Book Antiqua" w:eastAsia="Times New Roman" w:hAnsi="Book Antiqua" w:cs="Times New Roman"/>
          <w:color w:val="000000"/>
          <w:sz w:val="26"/>
          <w:szCs w:val="26"/>
        </w:rPr>
        <w:t>7</w:t>
      </w:r>
    </w:p>
    <w:p w14:paraId="1A42176F" w14:textId="77777777" w:rsidR="003D7A5B" w:rsidRPr="00893858" w:rsidRDefault="003D7A5B" w:rsidP="00BA4510">
      <w:pPr>
        <w:spacing w:line="240" w:lineRule="auto"/>
        <w:rPr>
          <w:rFonts w:ascii="Book Antiqua" w:eastAsia="Times New Roman" w:hAnsi="Book Antiqua" w:cs="Times New Roman"/>
          <w:sz w:val="26"/>
          <w:szCs w:val="26"/>
        </w:rPr>
      </w:pPr>
    </w:p>
    <w:p w14:paraId="5526A41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2FCA353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3975F5">
        <w:rPr>
          <w:rFonts w:ascii="Book Antiqua" w:eastAsia="Times New Roman" w:hAnsi="Book Antiqua" w:cs="Times New Roman"/>
          <w:color w:val="000000"/>
          <w:sz w:val="26"/>
          <w:szCs w:val="26"/>
        </w:rPr>
        <w:t>7</w:t>
      </w:r>
    </w:p>
    <w:p w14:paraId="62857F68" w14:textId="6D46B421"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 (if of Theotokos or Patron Saint)</w:t>
      </w:r>
    </w:p>
    <w:p w14:paraId="024FB5C4" w14:textId="6A39A6A3" w:rsidR="005E5828" w:rsidRDefault="005E5828"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w:t>
      </w:r>
      <w:r w:rsidR="003975F5">
        <w:rPr>
          <w:rFonts w:ascii="Book Antiqua" w:eastAsia="Times New Roman" w:hAnsi="Book Antiqua" w:cs="Times New Roman"/>
          <w:color w:val="000000"/>
          <w:sz w:val="26"/>
          <w:szCs w:val="26"/>
        </w:rPr>
        <w:t>the Venerable Ones, Tone 4</w:t>
      </w:r>
    </w:p>
    <w:p w14:paraId="3C25CDCC" w14:textId="0415447A"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AC605F">
        <w:rPr>
          <w:rFonts w:ascii="Book Antiqua" w:eastAsia="Times New Roman" w:hAnsi="Book Antiqua" w:cs="Times New Roman"/>
          <w:color w:val="000000"/>
          <w:sz w:val="26"/>
          <w:szCs w:val="26"/>
        </w:rPr>
        <w:t>6</w:t>
      </w:r>
    </w:p>
    <w:p w14:paraId="620134C1" w14:textId="57C537B7"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 (if of Patron Saint)</w:t>
      </w:r>
    </w:p>
    <w:p w14:paraId="1154F01E" w14:textId="394768E5"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5E5828">
        <w:rPr>
          <w:rFonts w:ascii="Book Antiqua" w:eastAsia="Times New Roman" w:hAnsi="Book Antiqua" w:cs="Times New Roman"/>
          <w:color w:val="000000"/>
          <w:sz w:val="26"/>
          <w:szCs w:val="26"/>
        </w:rPr>
        <w:t xml:space="preserve">Kontakion of </w:t>
      </w:r>
      <w:r w:rsidR="003975F5">
        <w:rPr>
          <w:rFonts w:ascii="Book Antiqua" w:eastAsia="Times New Roman" w:hAnsi="Book Antiqua" w:cs="Times New Roman"/>
          <w:color w:val="000000"/>
          <w:sz w:val="26"/>
          <w:szCs w:val="26"/>
        </w:rPr>
        <w:t>the Venerable Ones</w:t>
      </w:r>
      <w:r w:rsidR="00A72F2B">
        <w:rPr>
          <w:rFonts w:ascii="Book Antiqua" w:eastAsia="Times New Roman" w:hAnsi="Book Antiqua" w:cs="Times New Roman"/>
          <w:color w:val="000000"/>
          <w:sz w:val="26"/>
          <w:szCs w:val="26"/>
        </w:rPr>
        <w:t xml:space="preserve">, Tone </w:t>
      </w:r>
      <w:r w:rsidR="002C7F17">
        <w:rPr>
          <w:rFonts w:ascii="Book Antiqua" w:eastAsia="Times New Roman" w:hAnsi="Book Antiqua" w:cs="Times New Roman"/>
          <w:color w:val="000000"/>
          <w:sz w:val="26"/>
          <w:szCs w:val="26"/>
        </w:rPr>
        <w:t>2</w:t>
      </w:r>
    </w:p>
    <w:p w14:paraId="21AA8C18" w14:textId="2DFBF5AE"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5E5828">
        <w:rPr>
          <w:rFonts w:ascii="Book Antiqua" w:eastAsia="Times New Roman" w:hAnsi="Book Antiqua" w:cs="Times New Roman"/>
          <w:color w:val="000000"/>
          <w:sz w:val="26"/>
          <w:szCs w:val="26"/>
        </w:rPr>
        <w:t>Church (if of Theotokos) or “Steadfast Protectress…”, Tone 6</w:t>
      </w: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7492473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Resurrection, Tone </w:t>
      </w:r>
      <w:r w:rsidR="003975F5">
        <w:rPr>
          <w:rFonts w:ascii="Book Antiqua" w:eastAsia="Times New Roman" w:hAnsi="Book Antiqua" w:cs="Times New Roman"/>
          <w:color w:val="000000"/>
          <w:sz w:val="26"/>
          <w:szCs w:val="26"/>
        </w:rPr>
        <w:t>7</w:t>
      </w:r>
      <w:r w:rsidR="008A711C">
        <w:rPr>
          <w:rFonts w:ascii="Book Antiqua" w:eastAsia="Times New Roman" w:hAnsi="Book Antiqua" w:cs="Times New Roman"/>
          <w:color w:val="000000"/>
          <w:sz w:val="26"/>
          <w:szCs w:val="26"/>
        </w:rPr>
        <w:t>: “</w:t>
      </w:r>
      <w:r w:rsidR="003975F5">
        <w:rPr>
          <w:rFonts w:ascii="Book Antiqua" w:eastAsia="Times New Roman" w:hAnsi="Book Antiqua" w:cs="Times New Roman"/>
          <w:color w:val="000000"/>
          <w:sz w:val="26"/>
          <w:szCs w:val="26"/>
        </w:rPr>
        <w:t>The Lord shall give strength to His people</w:t>
      </w:r>
      <w:r w:rsidR="00A72F2B">
        <w:rPr>
          <w:rFonts w:ascii="Book Antiqua" w:eastAsia="Times New Roman" w:hAnsi="Book Antiqua" w:cs="Times New Roman"/>
          <w:color w:val="000000"/>
          <w:sz w:val="26"/>
          <w:szCs w:val="26"/>
        </w:rPr>
        <w:t>…”</w:t>
      </w:r>
    </w:p>
    <w:p w14:paraId="37D2E17E" w14:textId="5C8AD0AA"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3975F5">
        <w:rPr>
          <w:rFonts w:ascii="Book Antiqua" w:eastAsia="Book Antiqua" w:hAnsi="Book Antiqua" w:cs="Book Antiqua"/>
          <w:sz w:val="26"/>
          <w:szCs w:val="26"/>
        </w:rPr>
        <w:t>(124) 1 Corinthians 1:10-18</w:t>
      </w:r>
    </w:p>
    <w:p w14:paraId="786928A3" w14:textId="4498956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Alleluia: </w:t>
      </w:r>
      <w:r>
        <w:rPr>
          <w:rFonts w:ascii="Book Antiqua" w:eastAsia="Times New Roman" w:hAnsi="Book Antiqua" w:cs="Times New Roman"/>
          <w:color w:val="000000"/>
          <w:sz w:val="26"/>
          <w:szCs w:val="26"/>
        </w:rPr>
        <w:t xml:space="preserve">Resurrection, Tone </w:t>
      </w:r>
      <w:r w:rsidR="003975F5">
        <w:rPr>
          <w:rFonts w:ascii="Book Antiqua" w:eastAsia="Times New Roman" w:hAnsi="Book Antiqua" w:cs="Times New Roman"/>
          <w:color w:val="000000"/>
          <w:sz w:val="26"/>
          <w:szCs w:val="26"/>
        </w:rPr>
        <w:t>7</w:t>
      </w:r>
    </w:p>
    <w:p w14:paraId="7548FD82" w14:textId="6EB092F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3975F5">
        <w:rPr>
          <w:rFonts w:ascii="Book Antiqua" w:eastAsia="Book Antiqua" w:hAnsi="Book Antiqua" w:cs="Book Antiqua"/>
          <w:sz w:val="26"/>
          <w:szCs w:val="26"/>
        </w:rPr>
        <w:t>(58) Matthew 14:14-22</w:t>
      </w:r>
    </w:p>
    <w:p w14:paraId="0C324DA7" w14:textId="11B10A2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5E91" w14:textId="77777777" w:rsidR="00590E33" w:rsidRDefault="00590E33" w:rsidP="00893858">
      <w:pPr>
        <w:spacing w:line="240" w:lineRule="auto"/>
      </w:pPr>
      <w:r>
        <w:separator/>
      </w:r>
    </w:p>
  </w:endnote>
  <w:endnote w:type="continuationSeparator" w:id="0">
    <w:p w14:paraId="704AB142" w14:textId="77777777" w:rsidR="00590E33" w:rsidRDefault="00590E33"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97AE" w14:textId="77777777" w:rsidR="00590E33" w:rsidRDefault="00590E33" w:rsidP="00893858">
      <w:pPr>
        <w:spacing w:line="240" w:lineRule="auto"/>
      </w:pPr>
      <w:r>
        <w:separator/>
      </w:r>
    </w:p>
  </w:footnote>
  <w:footnote w:type="continuationSeparator" w:id="0">
    <w:p w14:paraId="36A321D9" w14:textId="77777777" w:rsidR="00590E33" w:rsidRDefault="00590E33" w:rsidP="00893858">
      <w:pPr>
        <w:spacing w:line="240" w:lineRule="auto"/>
      </w:pPr>
      <w:r>
        <w:continuationSeparator/>
      </w:r>
    </w:p>
  </w:footnote>
  <w:footnote w:id="1">
    <w:p w14:paraId="0AC0406B" w14:textId="77777777" w:rsidR="00875AE2" w:rsidRDefault="00875AE2" w:rsidP="00875AE2">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0D0"/>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975F5"/>
    <w:rsid w:val="003A1584"/>
    <w:rsid w:val="003A6416"/>
    <w:rsid w:val="003C094A"/>
    <w:rsid w:val="003C5E62"/>
    <w:rsid w:val="003D46E9"/>
    <w:rsid w:val="003D7A15"/>
    <w:rsid w:val="003D7A5B"/>
    <w:rsid w:val="003F37F0"/>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46D0"/>
    <w:rsid w:val="00496541"/>
    <w:rsid w:val="00496C97"/>
    <w:rsid w:val="004A2F30"/>
    <w:rsid w:val="004B332D"/>
    <w:rsid w:val="004B5EB7"/>
    <w:rsid w:val="004E7230"/>
    <w:rsid w:val="004F1A90"/>
    <w:rsid w:val="004F6B14"/>
    <w:rsid w:val="005026FA"/>
    <w:rsid w:val="005030CA"/>
    <w:rsid w:val="00503CAE"/>
    <w:rsid w:val="00515459"/>
    <w:rsid w:val="00520C37"/>
    <w:rsid w:val="00525D35"/>
    <w:rsid w:val="00534D5F"/>
    <w:rsid w:val="00536300"/>
    <w:rsid w:val="00547C2C"/>
    <w:rsid w:val="005518EB"/>
    <w:rsid w:val="00554326"/>
    <w:rsid w:val="00554506"/>
    <w:rsid w:val="00554AC9"/>
    <w:rsid w:val="00563BE8"/>
    <w:rsid w:val="00570888"/>
    <w:rsid w:val="00572985"/>
    <w:rsid w:val="0057646D"/>
    <w:rsid w:val="00590E33"/>
    <w:rsid w:val="00597570"/>
    <w:rsid w:val="005A13E4"/>
    <w:rsid w:val="005A1A8E"/>
    <w:rsid w:val="005A2599"/>
    <w:rsid w:val="005A2FE2"/>
    <w:rsid w:val="005B117D"/>
    <w:rsid w:val="005B6461"/>
    <w:rsid w:val="005C2C08"/>
    <w:rsid w:val="005C2CAD"/>
    <w:rsid w:val="005C30DA"/>
    <w:rsid w:val="005C4E85"/>
    <w:rsid w:val="005C6F5C"/>
    <w:rsid w:val="005E5828"/>
    <w:rsid w:val="005F0514"/>
    <w:rsid w:val="006038C5"/>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75AE2"/>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1DA7"/>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4109"/>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5461"/>
    <w:rsid w:val="00A26E65"/>
    <w:rsid w:val="00A32DCF"/>
    <w:rsid w:val="00A411D4"/>
    <w:rsid w:val="00A4296B"/>
    <w:rsid w:val="00A54C13"/>
    <w:rsid w:val="00A56141"/>
    <w:rsid w:val="00A6165B"/>
    <w:rsid w:val="00A64D3A"/>
    <w:rsid w:val="00A72F2B"/>
    <w:rsid w:val="00A8067C"/>
    <w:rsid w:val="00A8307C"/>
    <w:rsid w:val="00A831E2"/>
    <w:rsid w:val="00A85056"/>
    <w:rsid w:val="00AA3EF2"/>
    <w:rsid w:val="00AB7800"/>
    <w:rsid w:val="00AC4B3F"/>
    <w:rsid w:val="00AC605F"/>
    <w:rsid w:val="00AD06B5"/>
    <w:rsid w:val="00AD23E6"/>
    <w:rsid w:val="00AD5969"/>
    <w:rsid w:val="00AD711E"/>
    <w:rsid w:val="00AE6222"/>
    <w:rsid w:val="00B06B0C"/>
    <w:rsid w:val="00B07403"/>
    <w:rsid w:val="00B07763"/>
    <w:rsid w:val="00B11523"/>
    <w:rsid w:val="00B12410"/>
    <w:rsid w:val="00B14893"/>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3F19"/>
    <w:rsid w:val="00BA44D5"/>
    <w:rsid w:val="00BA4510"/>
    <w:rsid w:val="00BC4B0D"/>
    <w:rsid w:val="00BD05FA"/>
    <w:rsid w:val="00BD4488"/>
    <w:rsid w:val="00BD77BC"/>
    <w:rsid w:val="00BE409E"/>
    <w:rsid w:val="00BE7F97"/>
    <w:rsid w:val="00BF059F"/>
    <w:rsid w:val="00BF7198"/>
    <w:rsid w:val="00C141DC"/>
    <w:rsid w:val="00C169ED"/>
    <w:rsid w:val="00C22EFE"/>
    <w:rsid w:val="00C2346D"/>
    <w:rsid w:val="00C25F91"/>
    <w:rsid w:val="00C32BAB"/>
    <w:rsid w:val="00C33D0D"/>
    <w:rsid w:val="00C3681D"/>
    <w:rsid w:val="00C37D70"/>
    <w:rsid w:val="00C46E2F"/>
    <w:rsid w:val="00C5538A"/>
    <w:rsid w:val="00C55746"/>
    <w:rsid w:val="00C70BF3"/>
    <w:rsid w:val="00C830C1"/>
    <w:rsid w:val="00C919E5"/>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48C8"/>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153BA"/>
    <w:rsid w:val="00F2632A"/>
    <w:rsid w:val="00F327E4"/>
    <w:rsid w:val="00F45391"/>
    <w:rsid w:val="00F572FD"/>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2025-07-17T00:51:00Z</dcterms:created>
  <dcterms:modified xsi:type="dcterms:W3CDTF">2025-07-17T00:57:00Z</dcterms:modified>
</cp:coreProperties>
</file>